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1689F" w:rsidRPr="00E1689F">
        <w:t>R4-2201956</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86362" w:rsidRPr="00686362">
        <w:rPr>
          <w:rFonts w:ascii="Arial" w:hAnsi="Arial" w:cs="Arial"/>
          <w:sz w:val="22"/>
        </w:rPr>
        <w:t>Further consideration on the simultaneous Rx/Tx capability for FR2 TDD-TDD band combination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1689F" w:rsidRPr="00E1689F">
        <w:rPr>
          <w:rFonts w:ascii="Arial" w:hAnsi="Arial" w:cs="Arial"/>
          <w:sz w:val="22"/>
        </w:rPr>
        <w:t>5.39.2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bookmarkStart w:id="2" w:name="_GoBack"/>
      <w:bookmarkEnd w:id="2"/>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686362" w:rsidP="009A089A">
      <w:r>
        <w:rPr>
          <w:lang w:eastAsia="ja-JP"/>
        </w:rPr>
        <w:t>CR o</w:t>
      </w:r>
      <w:r w:rsidRPr="00686362">
        <w:rPr>
          <w:lang w:eastAsia="ja-JP"/>
        </w:rPr>
        <w:t>n Simultaneous RxTx capability for FR2 inter-band CA</w:t>
      </w:r>
      <w:r>
        <w:rPr>
          <w:lang w:eastAsia="ja-JP"/>
        </w:rPr>
        <w:t xml:space="preserve"> in Rel-17 was agreed in</w:t>
      </w:r>
      <w:r w:rsidR="00B9629D">
        <w:t xml:space="preserve"> [1]:</w:t>
      </w:r>
    </w:p>
    <w:p w:rsidR="00686362" w:rsidRDefault="00686362" w:rsidP="00686362">
      <w:pPr>
        <w:pStyle w:val="TH"/>
      </w:pPr>
      <w:bookmarkStart w:id="3" w:name="OLE_LINK8"/>
      <w:r>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6362" w:rsidTr="00BD38D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686362" w:rsidRDefault="00686362" w:rsidP="00BD38DA">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rsidR="00686362" w:rsidRDefault="00686362" w:rsidP="00BD38DA">
            <w:pPr>
              <w:pStyle w:val="TAH"/>
              <w:rPr>
                <w:rFonts w:cs="Arial"/>
              </w:rPr>
            </w:pPr>
            <w:r>
              <w:rPr>
                <w:rFonts w:cs="Arial"/>
              </w:rPr>
              <w:t>NR Band</w:t>
            </w:r>
          </w:p>
          <w:p w:rsidR="00686362" w:rsidRDefault="00686362" w:rsidP="00BD38DA">
            <w:pPr>
              <w:pStyle w:val="TAH"/>
              <w:rPr>
                <w:rFonts w:cs="Arial"/>
              </w:rPr>
            </w:pPr>
            <w:r>
              <w:rPr>
                <w:rFonts w:cs="Arial"/>
              </w:rPr>
              <w:t>(Table 5.2-1)</w:t>
            </w:r>
          </w:p>
        </w:tc>
      </w:tr>
      <w:tr w:rsidR="00686362" w:rsidTr="00BD38D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rPr>
                <w:vertAlign w:val="superscript"/>
                <w:lang w:val="en-US"/>
              </w:rPr>
            </w:pPr>
            <w:r>
              <w:t>CA_n257-n259</w:t>
            </w:r>
          </w:p>
        </w:tc>
        <w:tc>
          <w:tcPr>
            <w:tcW w:w="2497"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pPr>
            <w:r>
              <w:t>n257, n259</w:t>
            </w:r>
          </w:p>
        </w:tc>
      </w:tr>
      <w:tr w:rsidR="00686362" w:rsidTr="00BD38D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rPr>
                <w:lang w:val="en-US"/>
              </w:rPr>
            </w:pPr>
            <w:r>
              <w:t>CA_n258-n260</w:t>
            </w:r>
          </w:p>
        </w:tc>
        <w:tc>
          <w:tcPr>
            <w:tcW w:w="2497"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pPr>
            <w:r>
              <w:t>n258, n260</w:t>
            </w:r>
          </w:p>
        </w:tc>
      </w:tr>
      <w:tr w:rsidR="00686362" w:rsidTr="00BD38D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rPr>
                <w:lang w:val="en-US"/>
              </w:rPr>
            </w:pPr>
            <w:r>
              <w:t>CA_n260-n261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686362" w:rsidRDefault="00686362" w:rsidP="00BD38DA">
            <w:pPr>
              <w:pStyle w:val="TAC"/>
            </w:pPr>
            <w:r>
              <w:t>n260, n261</w:t>
            </w:r>
          </w:p>
        </w:tc>
      </w:tr>
      <w:tr w:rsidR="00686362" w:rsidTr="00BD38D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86362" w:rsidRDefault="00686362" w:rsidP="00BD38DA">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rPr>
              <w:tab/>
            </w:r>
            <w:r>
              <w:rPr>
                <w:rFonts w:eastAsia="Times New Roman"/>
                <w:lang w:val="en-US"/>
              </w:rPr>
              <w:t xml:space="preserve">The </w:t>
            </w:r>
            <w:r>
              <w:rPr>
                <w:rFonts w:eastAsia="Times New Roman" w:hint="eastAsia"/>
                <w:lang w:val="en-US"/>
              </w:rPr>
              <w:t>minimum requirements apply only when there is non-simultaneous Rx/Tx operation between inter-band NR carriers in the current version of this specification.</w:t>
            </w:r>
          </w:p>
        </w:tc>
      </w:tr>
    </w:tbl>
    <w:bookmarkEnd w:id="3"/>
    <w:p w:rsidR="00355387" w:rsidRPr="00686362" w:rsidRDefault="00686362" w:rsidP="009A089A">
      <w:r>
        <w:t xml:space="preserve">Whether the note should be indicated to other band combinations introduced in Rel-17 has no consensus yet. </w:t>
      </w:r>
    </w:p>
    <w:p w:rsidR="009A089A" w:rsidRDefault="00B9629D" w:rsidP="009A089A">
      <w:r>
        <w:rPr>
          <w:lang w:val="x-none"/>
        </w:rPr>
        <w:t xml:space="preserve">This contribution provides </w:t>
      </w:r>
      <w:r w:rsidR="00686362">
        <w:rPr>
          <w:lang w:val="x-none"/>
        </w:rPr>
        <w:t>our further consideration on</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686362" w:rsidP="005369EE">
      <w:pPr>
        <w:rPr>
          <w:bCs/>
          <w:lang w:eastAsia="en-US"/>
        </w:rPr>
      </w:pPr>
      <w:r>
        <w:rPr>
          <w:bCs/>
          <w:lang w:eastAsia="en-US"/>
        </w:rPr>
        <w:t xml:space="preserve">For </w:t>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r>
        <w:rPr>
          <w:bCs/>
          <w:lang w:eastAsia="en-US"/>
        </w:rPr>
        <w:t>, the s</w:t>
      </w:r>
      <w:r w:rsidRPr="007728E5">
        <w:rPr>
          <w:bCs/>
          <w:lang w:eastAsia="en-US"/>
        </w:rPr>
        <w:t>imultaneous Rx/Tx capability</w:t>
      </w:r>
      <w:r>
        <w:rPr>
          <w:bCs/>
          <w:lang w:eastAsia="en-US"/>
        </w:rPr>
        <w:t xml:space="preserve"> should be studied case by case, which was already agreed in previous RAN4 meetings. It means that UE can decide whether to report the capability based on its implementation capability. </w:t>
      </w:r>
    </w:p>
    <w:p w:rsidR="00686362" w:rsidRDefault="00686362" w:rsidP="005369EE">
      <w:pPr>
        <w:rPr>
          <w:bCs/>
          <w:lang w:eastAsia="en-US"/>
        </w:rPr>
      </w:pPr>
      <w:r>
        <w:rPr>
          <w:bCs/>
          <w:lang w:eastAsia="en-US"/>
        </w:rPr>
        <w:t xml:space="preserve">Considering the cases for FR1 TDD-TDD band combination, some of them are also indicated with a similar note, but for these band combinations, there could be two categories, i.e. two bands are overlapping, or the two bands are too close, which have be synchronized to avoid severe interference to each other. </w:t>
      </w:r>
    </w:p>
    <w:p w:rsidR="00686362" w:rsidRDefault="00ED5F48" w:rsidP="005369EE">
      <w:pPr>
        <w:rPr>
          <w:bCs/>
          <w:lang w:eastAsia="en-US"/>
        </w:rPr>
      </w:pPr>
      <w:r>
        <w:rPr>
          <w:bCs/>
          <w:lang w:eastAsia="en-US"/>
        </w:rPr>
        <w:t xml:space="preserve">Regarding the band combination is the above table, the frequency separation for 28GHz and 40GHz is not very close, even without filter, the self-interference may not cause the band combination totally unworkable. How much MSD could be for the band combination at least needs some </w:t>
      </w:r>
      <w:proofErr w:type="gramStart"/>
      <w:r>
        <w:rPr>
          <w:bCs/>
          <w:lang w:eastAsia="en-US"/>
        </w:rPr>
        <w:t>analysis.</w:t>
      </w:r>
      <w:proofErr w:type="gramEnd"/>
      <w:r>
        <w:rPr>
          <w:bCs/>
          <w:lang w:eastAsia="en-US"/>
        </w:rPr>
        <w:t xml:space="preserve"> </w:t>
      </w:r>
    </w:p>
    <w:p w:rsidR="00ED5F48" w:rsidRDefault="00ED5F48" w:rsidP="005369EE">
      <w:pPr>
        <w:rPr>
          <w:bCs/>
          <w:lang w:eastAsia="en-US"/>
        </w:rPr>
      </w:pPr>
      <w:r>
        <w:rPr>
          <w:bCs/>
          <w:lang w:eastAsia="en-US"/>
        </w:rPr>
        <w:t xml:space="preserve">On the other hand, whether the CA band combinations for two far separated FR2 TDD bands can be guaranteed with synchronized condition or co-located actually depends on the network deployment scenario. The common understanding is that UE capability shall not limit the NW behaviour or deployment. Though the note could ease the UE implementation for FR2 band combinations, it causes strong deployment restriction for the NW deployment. </w:t>
      </w:r>
    </w:p>
    <w:p w:rsidR="005369EE" w:rsidRDefault="005369EE" w:rsidP="005369EE">
      <w:pPr>
        <w:rPr>
          <w:b/>
          <w:i/>
          <w:lang w:val="en-US" w:eastAsia="en-US"/>
        </w:rPr>
      </w:pPr>
      <w:r>
        <w:rPr>
          <w:b/>
          <w:i/>
          <w:lang w:val="en-US" w:eastAsia="en-US"/>
        </w:rPr>
        <w:t xml:space="preserve">Observation 1: </w:t>
      </w:r>
      <w:r w:rsidR="00ED5F48">
        <w:rPr>
          <w:b/>
          <w:i/>
          <w:lang w:val="en-US" w:eastAsia="en-US"/>
        </w:rPr>
        <w:t>Non-simultaneous Rx/Tx operation would have strong limitation for network deployment for FR2 CA inter-band combinations</w:t>
      </w:r>
    </w:p>
    <w:p w:rsidR="00ED5F48" w:rsidRDefault="00ED5F48" w:rsidP="005369EE">
      <w:pPr>
        <w:rPr>
          <w:b/>
          <w:i/>
          <w:lang w:val="en-US" w:eastAsia="en-US"/>
        </w:rPr>
      </w:pPr>
      <w:r>
        <w:rPr>
          <w:b/>
          <w:i/>
          <w:lang w:val="en-US" w:eastAsia="en-US"/>
        </w:rPr>
        <w:t>Observation 2: There are no detailed analysis for the MSD for specific band combinations, especially for the far separated FR2 band combinations</w:t>
      </w:r>
    </w:p>
    <w:p w:rsidR="00ED5F48" w:rsidRDefault="00ED5F48" w:rsidP="005369EE">
      <w:pPr>
        <w:rPr>
          <w:b/>
          <w:i/>
          <w:lang w:val="en-US" w:eastAsia="en-US"/>
        </w:rPr>
      </w:pPr>
      <w:r>
        <w:rPr>
          <w:b/>
          <w:i/>
          <w:lang w:val="en-US" w:eastAsia="en-US"/>
        </w:rPr>
        <w:t xml:space="preserve">Observation 3: The simultaneous Rx/Tx capability is optionally supported for FR2 TDD-TDD band combinations. If UE does not support simultaneous Rx/Tx operation for the band combination, it does not need to report the capability. </w:t>
      </w:r>
    </w:p>
    <w:p w:rsidR="00167F84" w:rsidRPr="005369EE" w:rsidRDefault="00167F84" w:rsidP="005369EE">
      <w:pPr>
        <w:rPr>
          <w:b/>
          <w:i/>
          <w:lang w:val="en-US" w:eastAsia="en-US"/>
        </w:rPr>
      </w:pPr>
      <w:r w:rsidRPr="005369EE">
        <w:rPr>
          <w:b/>
          <w:i/>
          <w:lang w:val="en-US" w:eastAsia="en-US"/>
        </w:rPr>
        <w:lastRenderedPageBreak/>
        <w:t>Proposal 1:</w:t>
      </w:r>
      <w:r w:rsidR="00ED5F48">
        <w:rPr>
          <w:b/>
          <w:i/>
          <w:lang w:val="en-US" w:eastAsia="en-US"/>
        </w:rPr>
        <w:t xml:space="preserve"> </w:t>
      </w:r>
      <w:r w:rsidR="00492341">
        <w:rPr>
          <w:b/>
          <w:i/>
          <w:lang w:val="en-US" w:eastAsia="en-US"/>
        </w:rPr>
        <w:t xml:space="preserve">For FR2 TDD-TDD band combinations, especially those with large frequency separation, leave the capability to UE implementation, and no need to have the note with non-simultaneous Rx/Tx operation to limit the network deployment flexibility.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492341">
        <w:t xml:space="preserve">our further consideration </w:t>
      </w:r>
      <w:r w:rsidR="00492341" w:rsidRPr="00492341">
        <w:t>on the simultaneous Rx/Tx capability for FR2 TDD-TDD band combination</w:t>
      </w:r>
      <w:r w:rsidR="00492341">
        <w:t xml:space="preserve">.  </w:t>
      </w:r>
    </w:p>
    <w:p w:rsidR="00492341" w:rsidRDefault="00492341" w:rsidP="00492341">
      <w:pPr>
        <w:rPr>
          <w:b/>
          <w:i/>
          <w:lang w:val="en-US" w:eastAsia="en-US"/>
        </w:rPr>
      </w:pPr>
      <w:r>
        <w:rPr>
          <w:b/>
          <w:i/>
          <w:lang w:val="en-US" w:eastAsia="en-US"/>
        </w:rPr>
        <w:t>Observation 1: Non-simultaneous Rx/Tx operation would have strong limitation for network deployment for FR2 CA inter-band combinations</w:t>
      </w:r>
    </w:p>
    <w:p w:rsidR="00492341" w:rsidRDefault="00492341" w:rsidP="00492341">
      <w:pPr>
        <w:rPr>
          <w:b/>
          <w:i/>
          <w:lang w:val="en-US" w:eastAsia="en-US"/>
        </w:rPr>
      </w:pPr>
      <w:r>
        <w:rPr>
          <w:b/>
          <w:i/>
          <w:lang w:val="en-US" w:eastAsia="en-US"/>
        </w:rPr>
        <w:t>Observation 2: There are no detailed analysis for the MSD for specific band combinations, especially for the far separated FR2 band combinations</w:t>
      </w:r>
    </w:p>
    <w:p w:rsidR="00492341" w:rsidRDefault="00492341" w:rsidP="00492341">
      <w:pPr>
        <w:rPr>
          <w:b/>
          <w:i/>
          <w:lang w:val="en-US" w:eastAsia="en-US"/>
        </w:rPr>
      </w:pPr>
      <w:r>
        <w:rPr>
          <w:b/>
          <w:i/>
          <w:lang w:val="en-US" w:eastAsia="en-US"/>
        </w:rPr>
        <w:t xml:space="preserve">Observation 3: The simultaneous Rx/Tx capability is optionally supported for FR2 TDD-TDD band combinations. If UE does not support simultaneous Rx/Tx operation for the band combination, it does not need to report the capability. </w:t>
      </w:r>
    </w:p>
    <w:p w:rsidR="00492341" w:rsidRPr="005369EE" w:rsidRDefault="00492341" w:rsidP="00492341">
      <w:pPr>
        <w:rPr>
          <w:b/>
          <w:i/>
          <w:lang w:val="en-US" w:eastAsia="en-US"/>
        </w:rPr>
      </w:pPr>
      <w:r w:rsidRPr="005369EE">
        <w:rPr>
          <w:b/>
          <w:i/>
          <w:lang w:val="en-US" w:eastAsia="en-US"/>
        </w:rPr>
        <w:t>Proposal 1:</w:t>
      </w:r>
      <w:r>
        <w:rPr>
          <w:b/>
          <w:i/>
          <w:lang w:val="en-US" w:eastAsia="en-US"/>
        </w:rPr>
        <w:t xml:space="preserve"> For FR2 TDD-TDD band combinations, especially those with large frequency separation, leave the capability to UE implementation, and no need to have the note with non-simultaneous Rx/Tx operation to limit the network deployment flexibility. </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686362" w:rsidRPr="00686362">
        <w:rPr>
          <w:lang w:eastAsia="ja-JP"/>
        </w:rPr>
        <w:t>R4-2119950_draft CR to TS38.101-2[R17] On Simultaneous RxTx capability for FR2 inter-band CA</w:t>
      </w:r>
      <w:r w:rsidR="00686362">
        <w:rPr>
          <w:lang w:eastAsia="ja-JP"/>
        </w:rPr>
        <w:t xml:space="preserve">, </w:t>
      </w:r>
      <w:r w:rsidR="00686362">
        <w:rPr>
          <w:rFonts w:cs="Arial" w:hint="eastAsia"/>
          <w:lang w:val="en-US"/>
        </w:rPr>
        <w:t>ZTE Corporation</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727" w:rsidRDefault="00DE5727" w:rsidP="0052762B">
      <w:r>
        <w:separator/>
      </w:r>
    </w:p>
  </w:endnote>
  <w:endnote w:type="continuationSeparator" w:id="0">
    <w:p w:rsidR="00DE5727" w:rsidRDefault="00DE572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727" w:rsidRDefault="00DE5727" w:rsidP="0052762B">
      <w:r>
        <w:separator/>
      </w:r>
    </w:p>
  </w:footnote>
  <w:footnote w:type="continuationSeparator" w:id="0">
    <w:p w:rsidR="00DE5727" w:rsidRDefault="00DE572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2EBC"/>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341"/>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362"/>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6CB"/>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727"/>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689F"/>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5F48"/>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34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0E13B-EF55-41DE-8360-BCA6293B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2022-01-10T16:05:00Z</dcterms:created>
  <dcterms:modified xsi:type="dcterms:W3CDTF">2022-01-10T20:20:00Z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(3)l/RKXIql6mhx329CniOxnovIv+uUfYFIbNSrBCTQph8HjoN9DoBa10wHE2uE/fTnk+hzXvyI
vMPdx2qo3jsKVxCHFEOrGPvHb+jmibDB1S/NVZNXblCsAB9Iue2xEdDkfHm1hCD3WCAe3sWf
577ASKDKkiR2CHwJX6stwFB4L+wkit9rOE4dRVTuJ4clH8qoYf96psLqb71sbKqF/MX0jQY0
xyJmmZVKUNlU1ojWsT</vt:lpwstr>
  </property>
  <property fmtid="{D5CDD505-2E9C-101B-9397-08002B2CF9AE}" pid="15" name="_2015_ms_pID_725343_00">
    <vt:lpwstr>_2015_ms_pID_725343</vt:lpwstr>
  </property>
  <property fmtid="{D5CDD505-2E9C-101B-9397-08002B2CF9AE}" pid="16" name="_2015_ms_pID_7253431">
    <vt:lpwstr>o1KQX9/mkzlbZx4YG4PfMq0YQsnSy6VuMp577PsTAGg/CJ5Bv5b+N3
g1KJiUmKQ+d3CrVILhwC9wdOrmKZHX3aaomP3IH5RawjUV+9rZ8uNzuao+17xvrNp93+jr0e
6Ymd63C23Us5VsjA78HYkV5q0odbggQbMgBQZ8YOV/2xn7TbrNb8oNQ2hKMNP3fr/tvTW3Qg
mkxqkCKW8lXmPOsEvNHlwAv/uam/03EMulog</vt:lpwstr>
  </property>
  <property fmtid="{D5CDD505-2E9C-101B-9397-08002B2CF9AE}" pid="17" name="_2015_ms_pID_7253431_00">
    <vt:lpwstr>_2015_ms_pID_7253431</vt:lpwstr>
  </property>
  <property fmtid="{D5CDD505-2E9C-101B-9397-08002B2CF9AE}" pid="18" name="_2015_ms_pID_7253432">
    <vt:lpwstr>bWwSR97teLIipRflzoYfY8I=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